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4" w:rsidRDefault="008F721C" w:rsidP="008F72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8F721C" w:rsidRDefault="001148A0" w:rsidP="008F72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51A">
        <w:rPr>
          <w:rFonts w:ascii="Times New Roman" w:eastAsia="Calibri" w:hAnsi="Times New Roman" w:cs="Times New Roman"/>
          <w:sz w:val="28"/>
          <w:szCs w:val="28"/>
        </w:rPr>
        <w:t>Контрольн</w:t>
      </w:r>
      <w:r>
        <w:rPr>
          <w:rFonts w:ascii="Times New Roman" w:eastAsia="Calibri" w:hAnsi="Times New Roman" w:cs="Times New Roman"/>
          <w:sz w:val="28"/>
          <w:szCs w:val="28"/>
        </w:rPr>
        <w:t>ая (</w:t>
      </w:r>
      <w:r w:rsidRPr="0038651A">
        <w:rPr>
          <w:rFonts w:ascii="Times New Roman" w:eastAsia="Calibri" w:hAnsi="Times New Roman" w:cs="Times New Roman"/>
          <w:sz w:val="28"/>
          <w:szCs w:val="28"/>
        </w:rPr>
        <w:t>надзорная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8651A">
        <w:rPr>
          <w:rFonts w:ascii="Times New Roman" w:eastAsia="Calibri" w:hAnsi="Times New Roman" w:cs="Times New Roman"/>
          <w:sz w:val="28"/>
          <w:szCs w:val="28"/>
        </w:rPr>
        <w:t xml:space="preserve"> деятельность  в области безопасности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и ветровых (солнечных) электростанций</w:t>
      </w:r>
      <w:r w:rsidRPr="0038651A">
        <w:rPr>
          <w:rFonts w:ascii="Times New Roman" w:eastAsia="Calibri" w:hAnsi="Times New Roman" w:cs="Times New Roman"/>
          <w:sz w:val="28"/>
          <w:szCs w:val="28"/>
        </w:rPr>
        <w:t>. Изменения в законодательстве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8A0" w:rsidRDefault="001148A0" w:rsidP="008F7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21C" w:rsidRPr="000E5787" w:rsidRDefault="008F721C" w:rsidP="008F72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787">
        <w:rPr>
          <w:rFonts w:ascii="Times New Roman" w:hAnsi="Times New Roman" w:cs="Times New Roman"/>
          <w:sz w:val="28"/>
          <w:szCs w:val="28"/>
        </w:rPr>
        <w:t>Добрый день</w:t>
      </w:r>
      <w:r w:rsidRPr="00281FAC">
        <w:t xml:space="preserve"> </w:t>
      </w:r>
      <w:r w:rsidRPr="00281FAC">
        <w:rPr>
          <w:rFonts w:ascii="Times New Roman" w:hAnsi="Times New Roman" w:cs="Times New Roman"/>
          <w:sz w:val="28"/>
          <w:szCs w:val="28"/>
        </w:rPr>
        <w:t>уважаемые коллеги</w:t>
      </w:r>
      <w:r w:rsidRPr="000E5787">
        <w:rPr>
          <w:rFonts w:ascii="Times New Roman" w:hAnsi="Times New Roman" w:cs="Times New Roman"/>
          <w:sz w:val="28"/>
          <w:szCs w:val="28"/>
        </w:rPr>
        <w:t>!</w:t>
      </w:r>
    </w:p>
    <w:p w:rsidR="008F721C" w:rsidRDefault="008F721C" w:rsidP="008F72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мы доведем до Вас информацию об осуществлении контрольно-надзорной деятельности в области безопасности гидротехнических сооружений и ветровых (солнечных) электростанций</w:t>
      </w:r>
      <w:r w:rsidR="00A93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A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эксплуатируемых на тер</w:t>
      </w:r>
      <w:r w:rsidR="00BF6954">
        <w:rPr>
          <w:rFonts w:ascii="Times New Roman" w:hAnsi="Times New Roman" w:cs="Times New Roman"/>
          <w:sz w:val="28"/>
          <w:szCs w:val="28"/>
        </w:rPr>
        <w:t>ритории Калининградской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 же о планируемых изменениях</w:t>
      </w:r>
      <w:r w:rsidRPr="00281FAC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безопасной эксплуатации ГТС </w:t>
      </w:r>
      <w:r w:rsidR="00BF6954">
        <w:rPr>
          <w:rFonts w:ascii="Times New Roman" w:hAnsi="Times New Roman" w:cs="Times New Roman"/>
          <w:sz w:val="28"/>
          <w:szCs w:val="28"/>
        </w:rPr>
        <w:t xml:space="preserve"> и ветровых (солнечных) электростанци</w:t>
      </w:r>
      <w:r w:rsidR="00C23AEB">
        <w:rPr>
          <w:rFonts w:ascii="Times New Roman" w:hAnsi="Times New Roman" w:cs="Times New Roman"/>
          <w:sz w:val="28"/>
          <w:szCs w:val="28"/>
        </w:rPr>
        <w:t>й в</w:t>
      </w:r>
      <w:r w:rsidRPr="00281FAC">
        <w:rPr>
          <w:rFonts w:ascii="Times New Roman" w:hAnsi="Times New Roman" w:cs="Times New Roman"/>
          <w:sz w:val="28"/>
          <w:szCs w:val="28"/>
        </w:rPr>
        <w:t xml:space="preserve">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AEB" w:rsidRDefault="00C23AEB" w:rsidP="004B2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EB" w:rsidRDefault="004B2CCE" w:rsidP="004B2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1: </w:t>
      </w:r>
    </w:p>
    <w:p w:rsidR="001148A0" w:rsidRPr="00805231" w:rsidRDefault="00805231" w:rsidP="00C23A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231">
        <w:rPr>
          <w:rFonts w:ascii="Times New Roman" w:hAnsi="Times New Roman" w:cs="Times New Roman"/>
          <w:sz w:val="28"/>
          <w:szCs w:val="28"/>
        </w:rPr>
        <w:t>Новое в нормативно-технической документации в  области в</w:t>
      </w:r>
      <w:r w:rsidRPr="00805231">
        <w:rPr>
          <w:rStyle w:val="match"/>
          <w:rFonts w:ascii="Times New Roman" w:hAnsi="Times New Roman" w:cs="Times New Roman"/>
          <w:sz w:val="28"/>
          <w:szCs w:val="28"/>
        </w:rPr>
        <w:t>озобновляемых</w:t>
      </w:r>
      <w:r w:rsidR="001148A0" w:rsidRPr="00805231">
        <w:rPr>
          <w:rStyle w:val="match"/>
          <w:rFonts w:ascii="Times New Roman" w:hAnsi="Times New Roman" w:cs="Times New Roman"/>
          <w:sz w:val="28"/>
          <w:szCs w:val="28"/>
        </w:rPr>
        <w:t xml:space="preserve"> источник</w:t>
      </w:r>
      <w:r w:rsidRPr="00805231">
        <w:rPr>
          <w:rStyle w:val="match"/>
          <w:rFonts w:ascii="Times New Roman" w:hAnsi="Times New Roman" w:cs="Times New Roman"/>
          <w:sz w:val="28"/>
          <w:szCs w:val="28"/>
        </w:rPr>
        <w:t>ов</w:t>
      </w:r>
      <w:r w:rsidR="001148A0" w:rsidRPr="00805231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Pr="00805231">
        <w:rPr>
          <w:rFonts w:ascii="Times New Roman" w:hAnsi="Times New Roman" w:cs="Times New Roman"/>
          <w:sz w:val="28"/>
          <w:szCs w:val="28"/>
        </w:rPr>
        <w:t>.</w:t>
      </w:r>
    </w:p>
    <w:p w:rsidR="00C23AEB" w:rsidRDefault="00C23AEB" w:rsidP="00C23AE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EB" w:rsidRDefault="001148A0" w:rsidP="00C23AE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2:</w:t>
      </w:r>
    </w:p>
    <w:p w:rsidR="00C23AEB" w:rsidRPr="00C23AEB" w:rsidRDefault="001148A0" w:rsidP="00C23A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AEB">
        <w:rPr>
          <w:rFonts w:ascii="Times New Roman" w:hAnsi="Times New Roman" w:cs="Times New Roman"/>
          <w:sz w:val="28"/>
          <w:szCs w:val="28"/>
        </w:rPr>
        <w:t xml:space="preserve">В </w:t>
      </w:r>
      <w:r w:rsidR="008015F9" w:rsidRPr="00C23AEB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Pr="00C23AEB">
        <w:rPr>
          <w:rFonts w:ascii="Times New Roman" w:hAnsi="Times New Roman" w:cs="Times New Roman"/>
          <w:sz w:val="28"/>
          <w:szCs w:val="28"/>
        </w:rPr>
        <w:t>документе</w:t>
      </w:r>
      <w:r w:rsidR="00C23AEB" w:rsidRPr="00C23AEB">
        <w:rPr>
          <w:rFonts w:ascii="Times New Roman" w:hAnsi="Times New Roman" w:cs="Times New Roman"/>
          <w:sz w:val="28"/>
          <w:szCs w:val="28"/>
        </w:rPr>
        <w:t xml:space="preserve"> – </w:t>
      </w:r>
      <w:r w:rsidRPr="00C23AEB">
        <w:rPr>
          <w:rFonts w:ascii="Times New Roman" w:hAnsi="Times New Roman" w:cs="Times New Roman"/>
          <w:sz w:val="28"/>
          <w:szCs w:val="28"/>
        </w:rPr>
        <w:t>Федеральном законе № 35-ФЗ добавлено определение возобновляемых источников энергии (ВИЭ).</w:t>
      </w:r>
    </w:p>
    <w:p w:rsidR="001148A0" w:rsidRPr="00C23AEB" w:rsidRDefault="001148A0" w:rsidP="00C23A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AEB">
        <w:rPr>
          <w:rFonts w:ascii="Times New Roman" w:hAnsi="Times New Roman" w:cs="Times New Roman"/>
          <w:sz w:val="28"/>
          <w:szCs w:val="28"/>
        </w:rPr>
        <w:t xml:space="preserve">К возобновляемым источникам энергии относятся </w:t>
      </w:r>
      <w:proofErr w:type="gramStart"/>
      <w:r w:rsidRPr="00C23AEB">
        <w:rPr>
          <w:rFonts w:ascii="Times New Roman" w:hAnsi="Times New Roman" w:cs="Times New Roman"/>
          <w:sz w:val="28"/>
          <w:szCs w:val="28"/>
        </w:rPr>
        <w:t>ветровые электростанции</w:t>
      </w:r>
      <w:proofErr w:type="gramEnd"/>
      <w:r w:rsidRPr="00C23AEB">
        <w:rPr>
          <w:rFonts w:ascii="Times New Roman" w:hAnsi="Times New Roman" w:cs="Times New Roman"/>
          <w:sz w:val="28"/>
          <w:szCs w:val="28"/>
        </w:rPr>
        <w:t>, гидроэлектростанции и солнечные электростанции.</w:t>
      </w:r>
    </w:p>
    <w:p w:rsidR="001148A0" w:rsidRDefault="001148A0" w:rsidP="001148A0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полномочия Правительства РФ, федеральных органов исполнительной власти, Совета рынка по регулированию деятельности ВИЭ.</w:t>
      </w:r>
    </w:p>
    <w:p w:rsidR="001148A0" w:rsidRDefault="001148A0" w:rsidP="00C23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распоряжением Правительства РФ от 08.01.2009 № 1-р «Об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года»</w:t>
      </w:r>
      <w:r w:rsidRPr="00C2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определены цели, направления и формы деятельности органов государственной власти в области развития электроэнергетики на основе использования ВИЭ, которые отражены </w:t>
      </w:r>
      <w:r w:rsidR="008015F9">
        <w:rPr>
          <w:rFonts w:ascii="Times New Roman" w:hAnsi="Times New Roman" w:cs="Times New Roman"/>
          <w:sz w:val="28"/>
          <w:szCs w:val="28"/>
        </w:rPr>
        <w:t>на слайде.</w:t>
      </w:r>
      <w:proofErr w:type="gramEnd"/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на слайде приведены планируемые к вводу до 2024 года объемы установленной мощности ВИЭ.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Правительством РФ созданы меры поддержки для развития ВИЭ.</w:t>
      </w:r>
    </w:p>
    <w:p w:rsidR="00C23AEB" w:rsidRDefault="00C23AEB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A0" w:rsidRDefault="001148A0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3:</w:t>
      </w:r>
    </w:p>
    <w:p w:rsidR="001148A0" w:rsidRDefault="004D08B4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 России создаются новые</w:t>
      </w:r>
      <w:r w:rsidR="001148A0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48A0">
        <w:rPr>
          <w:rFonts w:ascii="Times New Roman" w:hAnsi="Times New Roman" w:cs="Times New Roman"/>
          <w:sz w:val="28"/>
          <w:szCs w:val="28"/>
        </w:rPr>
        <w:t xml:space="preserve"> для </w:t>
      </w:r>
      <w:r w:rsidR="008015F9">
        <w:rPr>
          <w:rFonts w:ascii="Times New Roman" w:hAnsi="Times New Roman" w:cs="Times New Roman"/>
          <w:sz w:val="28"/>
          <w:szCs w:val="28"/>
        </w:rPr>
        <w:t>возобновляемых источников</w:t>
      </w:r>
      <w:r w:rsidR="001148A0">
        <w:rPr>
          <w:rFonts w:ascii="Times New Roman" w:hAnsi="Times New Roman" w:cs="Times New Roman"/>
          <w:sz w:val="28"/>
          <w:szCs w:val="28"/>
        </w:rPr>
        <w:t>. В них отражено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 w:rsidR="001148A0">
        <w:rPr>
          <w:rFonts w:ascii="Times New Roman" w:hAnsi="Times New Roman" w:cs="Times New Roman"/>
          <w:sz w:val="28"/>
          <w:szCs w:val="28"/>
        </w:rPr>
        <w:t xml:space="preserve"> как надо создавать эти объекты.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F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015F9" w:rsidRPr="008015F9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8015F9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8015F9" w:rsidRPr="008015F9">
        <w:rPr>
          <w:rFonts w:ascii="Times New Roman" w:hAnsi="Times New Roman" w:cs="Times New Roman"/>
          <w:sz w:val="28"/>
          <w:szCs w:val="28"/>
        </w:rPr>
        <w:t>к</w:t>
      </w:r>
      <w:r w:rsidRPr="008015F9">
        <w:rPr>
          <w:rFonts w:ascii="Times New Roman" w:hAnsi="Times New Roman" w:cs="Times New Roman"/>
          <w:sz w:val="28"/>
          <w:szCs w:val="28"/>
        </w:rPr>
        <w:t xml:space="preserve"> ветроэнергетически</w:t>
      </w:r>
      <w:r w:rsidR="008015F9" w:rsidRPr="008015F9">
        <w:rPr>
          <w:rFonts w:ascii="Times New Roman" w:hAnsi="Times New Roman" w:cs="Times New Roman"/>
          <w:sz w:val="28"/>
          <w:szCs w:val="28"/>
        </w:rPr>
        <w:t>м</w:t>
      </w:r>
      <w:r w:rsidRPr="008015F9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8015F9" w:rsidRPr="008015F9">
        <w:rPr>
          <w:rFonts w:ascii="Times New Roman" w:hAnsi="Times New Roman" w:cs="Times New Roman"/>
          <w:sz w:val="28"/>
          <w:szCs w:val="28"/>
        </w:rPr>
        <w:t>ам</w:t>
      </w:r>
      <w:r w:rsidRPr="00801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Вступил в силу с 1 января 2020 года.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стандарт устанавливает системные требования не только к ВЭС как к объекту генерации в составе энергосистемы страны, но и к АСУТП ветроэнергетической станции, ее схеме выдачи мощности, длительности работы ВЭУ при различных уровнях напряжения и многое другое.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ГОСТа распространяются на ВЭС электрической мощностью более 5 МВт.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стандарта заключается в том, что в едином документе объединены и систематизированы технические требования, которые могут применяться компаниями-производителями оборудования и эксплуатирующими организациями.</w:t>
      </w:r>
    </w:p>
    <w:p w:rsidR="00C23AEB" w:rsidRDefault="00C23AEB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A0" w:rsidRDefault="001148A0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4: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F9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015F9" w:rsidRPr="008015F9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8015F9">
        <w:rPr>
          <w:rFonts w:ascii="Times New Roman" w:hAnsi="Times New Roman" w:cs="Times New Roman"/>
          <w:sz w:val="28"/>
          <w:szCs w:val="28"/>
        </w:rPr>
        <w:t>разрабатывается в рамках программы национальной стандартизации и будет применяться к ВИЭ на базе фотоэлектрических солнечных модулей и их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2022 года завершено его публичное обсуждение.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распространяется на солнечные электростанции всех типов установленной мощностью не менее 5 МВт.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предназначен для применения собственниками и иными законными владе</w:t>
      </w:r>
      <w:r w:rsidR="008015F9">
        <w:rPr>
          <w:rFonts w:ascii="Times New Roman" w:hAnsi="Times New Roman" w:cs="Times New Roman"/>
          <w:sz w:val="28"/>
          <w:szCs w:val="28"/>
        </w:rPr>
        <w:t>льцами солнечных электростанций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AEB" w:rsidRDefault="00C23AEB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A0" w:rsidRDefault="001148A0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5: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понятно, что вопрос, связанный с тем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создавать объекты ВИЭ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нормативных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закреплен. А что по вопросу эксплуатации данных объектов?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эксплуатации раскрыт в обновленных Правилах технической эксплуатации электрических станций и сетей Российской Федерации.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выделить особенность, связанную с оперативно-технологическим управлением ВЭС и СЭС. </w:t>
      </w:r>
    </w:p>
    <w:p w:rsidR="001148A0" w:rsidRDefault="004D08B4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заключаются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>, о чем подробно можно увидеть на слайде №</w:t>
      </w:r>
      <w:r w:rsidR="00C2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48A0">
        <w:rPr>
          <w:rFonts w:ascii="Times New Roman" w:hAnsi="Times New Roman" w:cs="Times New Roman"/>
          <w:sz w:val="28"/>
          <w:szCs w:val="28"/>
        </w:rPr>
        <w:t>:</w:t>
      </w:r>
    </w:p>
    <w:p w:rsidR="004D08B4" w:rsidRDefault="001148A0" w:rsidP="004D08B4">
      <w:pPr>
        <w:pStyle w:val="a3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возможность создания центров управления ВЭС (СЭС)</w:t>
      </w:r>
      <w:r w:rsidR="004D08B4">
        <w:rPr>
          <w:rFonts w:ascii="Times New Roman" w:hAnsi="Times New Roman" w:cs="Times New Roman"/>
          <w:sz w:val="28"/>
          <w:szCs w:val="28"/>
        </w:rPr>
        <w:t>.</w:t>
      </w:r>
    </w:p>
    <w:p w:rsidR="008015F9" w:rsidRDefault="001148A0" w:rsidP="008015F9">
      <w:pPr>
        <w:pStyle w:val="a3"/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Ключевым условием создания центров управления ВЭС (СЭС) и снятия персонала со станции является организация дистанционного управления из ДЦ. </w:t>
      </w:r>
    </w:p>
    <w:p w:rsidR="00C23AEB" w:rsidRDefault="00C23AEB" w:rsidP="00114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A0" w:rsidRDefault="001148A0" w:rsidP="00114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6: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Предъявляются специальные требования к оснащению центра управления ВЭС (СЭС), в т.ч. по каналам связи</w:t>
      </w:r>
      <w:r w:rsidR="008015F9">
        <w:rPr>
          <w:rFonts w:ascii="Times New Roman" w:hAnsi="Times New Roman" w:cs="Times New Roman"/>
          <w:sz w:val="28"/>
          <w:szCs w:val="28"/>
        </w:rPr>
        <w:t>, обратите внимание на слайд.</w:t>
      </w:r>
    </w:p>
    <w:p w:rsidR="001148A0" w:rsidRDefault="001148A0" w:rsidP="001148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Предъявляются требования к круглосуточному дежурству оперативного персонала в центре управления, однако исключения по времени прибытия персонала на объект (60 минут) – отсутствуют!</w:t>
      </w:r>
    </w:p>
    <w:p w:rsidR="001148A0" w:rsidRDefault="001148A0" w:rsidP="001148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Предъявляются требования к соблюдению в отношении персонала центра управления ВЭС (СЭС) требований ПРП, ПОТЭЭ.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ВИЭ – это полноценные электрические станции, как их создавать</w:t>
      </w:r>
      <w:r w:rsidR="00C23A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отражено в национальных стандартах, а как их эксплуатировать</w:t>
      </w:r>
      <w:r w:rsidR="00C23A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отражено в обновленных ПТЭ.</w:t>
      </w:r>
    </w:p>
    <w:p w:rsidR="00C23AEB" w:rsidRDefault="00C23AEB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A0" w:rsidRDefault="001148A0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8: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энергосистеме Калининградской области функционирует два объекта на базе ветроэнергетических установок.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объект</w:t>
      </w:r>
      <w:r>
        <w:rPr>
          <w:rFonts w:ascii="Times New Roman" w:hAnsi="Times New Roman" w:cs="Times New Roman"/>
          <w:sz w:val="28"/>
          <w:szCs w:val="28"/>
        </w:rPr>
        <w:t xml:space="preserve"> – первая в России цифровая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ВЭС, расположена в районе посёлка Ушаково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ВЭС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26 июня 2018 года. Установленная мощность 5,1 МВт. Владельцем является АО «Калининградская генерирующая компания».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ВЭС состоит из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являющихся объектами диспетчеризации Филиала АО «СО ЕЭС» Балтийское РДУ.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ВЭУ оснащены генераторами пр</w:t>
      </w:r>
      <w:r w:rsidR="00616C81">
        <w:rPr>
          <w:rFonts w:ascii="Times New Roman" w:hAnsi="Times New Roman" w:cs="Times New Roman"/>
          <w:sz w:val="28"/>
          <w:szCs w:val="28"/>
        </w:rPr>
        <w:t>оизводства</w:t>
      </w:r>
      <w:r>
        <w:rPr>
          <w:rFonts w:ascii="Times New Roman" w:hAnsi="Times New Roman" w:cs="Times New Roman"/>
          <w:sz w:val="28"/>
          <w:szCs w:val="28"/>
        </w:rPr>
        <w:t xml:space="preserve"> Германия. По принципу действия ВЭУ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ветроустановкам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переменной скоростью вращения. Подключение к сети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преобразователь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частоты. В соответствии с проектными решениями максимальная мощность генераторов ограничена до 1,7 МВт.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осуществляет выдачу мощности в сеть по двум ЛЭП 15 кВ присоединенных к подстанциям ПС 330 кВ и 110 кВ.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оперативный персонал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энергообъекте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реализовано дистанционное управление, которое осуществляется из ДЦ Балтийское РДУ с 29.10.2018. 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ДУ выдачей мощности диспетчером Балтийского РДУ производится воздействие на контроллер</w:t>
      </w:r>
      <w:r w:rsidR="00C23AEB">
        <w:rPr>
          <w:rFonts w:ascii="Times New Roman" w:hAnsi="Times New Roman" w:cs="Times New Roman"/>
          <w:sz w:val="28"/>
          <w:szCs w:val="28"/>
        </w:rPr>
        <w:t>, запускающий программу остановки</w:t>
      </w:r>
      <w:r>
        <w:rPr>
          <w:rFonts w:ascii="Times New Roman" w:hAnsi="Times New Roman" w:cs="Times New Roman"/>
          <w:sz w:val="28"/>
          <w:szCs w:val="28"/>
        </w:rPr>
        <w:t>/пуска ВЭУ-1 (-2, -3).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из ДЦ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РДУ реализованы технические мероприятия, которые стали примером для реализации ДУ по всей стране и легли в основу ГОСТ Р 59949-2021 «Единая энергетическая система и изолированно работающие энергосистемы. Оперативно-диспетчерское управление. Дистанционное управление. Требования к управлению активной и реактивной мощностью генерирующего оборудования ветровых и солнечных электростанций».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A0" w:rsidRDefault="001148A0" w:rsidP="00C2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9: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Второй объект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в России крупная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Зеленоградская ВЭС, расположена в районе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Зеленоградского района.</w:t>
      </w:r>
    </w:p>
    <w:p w:rsidR="001148A0" w:rsidRDefault="001148A0" w:rsidP="0011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ВЭС была введена в эксплуатацию 26 июля 2002 года. На основе международного контракта между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Янтарьэнерго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компании SEAS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были смонтированы 21 «бывшие в употреблении» ВЭУ суммарной установленной мощностью 5,1 МВт. Исчерпав свой ресурс, ВЭУ были выведены из эксплуатации 22 октября 2018 года.</w:t>
      </w:r>
    </w:p>
    <w:p w:rsidR="001148A0" w:rsidRDefault="001148A0" w:rsidP="008F72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7A39" w:rsidRPr="00CA7A39" w:rsidRDefault="00CA7A39" w:rsidP="00CA7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39">
        <w:rPr>
          <w:rFonts w:ascii="Times New Roman" w:hAnsi="Times New Roman" w:cs="Times New Roman"/>
          <w:b/>
          <w:sz w:val="28"/>
          <w:szCs w:val="28"/>
        </w:rPr>
        <w:t>Теперь я обращу Ваше внимание на изменения законодательства в области безопасной эксплуатации ГТС в 2023 году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23AEB">
        <w:rPr>
          <w:rFonts w:ascii="Times New Roman" w:hAnsi="Times New Roman" w:cs="Times New Roman"/>
          <w:sz w:val="28"/>
          <w:szCs w:val="28"/>
        </w:rPr>
        <w:t>слайде</w:t>
      </w:r>
      <w:r>
        <w:rPr>
          <w:rFonts w:ascii="Times New Roman" w:hAnsi="Times New Roman" w:cs="Times New Roman"/>
          <w:sz w:val="28"/>
          <w:szCs w:val="28"/>
        </w:rPr>
        <w:t xml:space="preserve">  наглядно показано количество ГТС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AEB">
        <w:rPr>
          <w:rFonts w:ascii="Times New Roman" w:hAnsi="Times New Roman" w:cs="Times New Roman"/>
          <w:sz w:val="28"/>
          <w:szCs w:val="28"/>
        </w:rPr>
        <w:t>расположенных на территории Российской Федерации</w:t>
      </w:r>
      <w:r w:rsidR="00C23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которых установлен режим постоянного надзора.</w:t>
      </w:r>
      <w:proofErr w:type="gramEnd"/>
    </w:p>
    <w:p w:rsidR="00CA7A39" w:rsidRPr="000E5787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787">
        <w:rPr>
          <w:rFonts w:ascii="Times New Roman" w:hAnsi="Times New Roman" w:cs="Times New Roman"/>
          <w:sz w:val="28"/>
          <w:szCs w:val="28"/>
        </w:rPr>
        <w:t>На территории Калининградской области расположены 239 эксплуатируемых гидротехнических соор</w:t>
      </w:r>
      <w:r>
        <w:rPr>
          <w:rFonts w:ascii="Times New Roman" w:hAnsi="Times New Roman" w:cs="Times New Roman"/>
          <w:sz w:val="28"/>
          <w:szCs w:val="28"/>
        </w:rPr>
        <w:t xml:space="preserve">ужений, поднадзорных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0E5787">
        <w:rPr>
          <w:rFonts w:ascii="Times New Roman" w:hAnsi="Times New Roman" w:cs="Times New Roman"/>
          <w:sz w:val="28"/>
          <w:szCs w:val="28"/>
        </w:rPr>
        <w:t xml:space="preserve">, из них 4 ГТС </w:t>
      </w:r>
      <w:r w:rsidRPr="000E578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класса, 71</w:t>
      </w:r>
      <w:r w:rsidRPr="000E5787">
        <w:rPr>
          <w:rFonts w:ascii="Times New Roman" w:hAnsi="Times New Roman" w:cs="Times New Roman"/>
          <w:sz w:val="28"/>
          <w:szCs w:val="28"/>
        </w:rPr>
        <w:t xml:space="preserve"> ГТС </w:t>
      </w:r>
      <w:r w:rsidRPr="000E578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 и 164</w:t>
      </w:r>
      <w:r w:rsidRPr="000E5787">
        <w:rPr>
          <w:rFonts w:ascii="Times New Roman" w:hAnsi="Times New Roman" w:cs="Times New Roman"/>
          <w:sz w:val="28"/>
          <w:szCs w:val="28"/>
        </w:rPr>
        <w:t xml:space="preserve"> ГТС </w:t>
      </w:r>
      <w:r w:rsidRPr="000E57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787">
        <w:rPr>
          <w:rFonts w:ascii="Times New Roman" w:hAnsi="Times New Roman" w:cs="Times New Roman"/>
          <w:sz w:val="28"/>
          <w:szCs w:val="28"/>
        </w:rPr>
        <w:t xml:space="preserve"> класса.</w:t>
      </w:r>
      <w:r>
        <w:rPr>
          <w:rFonts w:ascii="Times New Roman" w:hAnsi="Times New Roman" w:cs="Times New Roman"/>
          <w:sz w:val="28"/>
          <w:szCs w:val="28"/>
        </w:rPr>
        <w:t xml:space="preserve"> ГТС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на территории Калининградской области отсутствуют.</w:t>
      </w:r>
      <w:r w:rsidRPr="000E5787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обеспечению безопасности гидротехнических сооружений регулируется Федеральным Законом «О безопасности гидротехничес</w:t>
      </w:r>
      <w:r>
        <w:rPr>
          <w:rFonts w:ascii="Times New Roman" w:hAnsi="Times New Roman" w:cs="Times New Roman"/>
          <w:sz w:val="28"/>
          <w:szCs w:val="28"/>
        </w:rPr>
        <w:t>ких сооружений» №</w:t>
      </w:r>
      <w:r w:rsidR="00C2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117-ФЗ</w:t>
      </w:r>
      <w:r w:rsidRPr="000E5787">
        <w:rPr>
          <w:rFonts w:ascii="Times New Roman" w:hAnsi="Times New Roman" w:cs="Times New Roman"/>
          <w:sz w:val="28"/>
          <w:szCs w:val="28"/>
        </w:rPr>
        <w:t xml:space="preserve"> и другими действующими подзаконными актами.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787">
        <w:rPr>
          <w:rFonts w:ascii="Times New Roman" w:hAnsi="Times New Roman" w:cs="Times New Roman"/>
          <w:sz w:val="28"/>
          <w:szCs w:val="28"/>
        </w:rPr>
        <w:t>Действующая нормативная база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призванная обеспечить безопасную организацию деятельности по эксплуатации гидротехнических сооружений</w:t>
      </w:r>
      <w:r w:rsidR="00C23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совершенствуется в целях соответствия новым требованиям.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76">
        <w:rPr>
          <w:rFonts w:ascii="Times New Roman" w:hAnsi="Times New Roman" w:cs="Times New Roman"/>
          <w:sz w:val="28"/>
          <w:szCs w:val="28"/>
        </w:rPr>
        <w:lastRenderedPageBreak/>
        <w:t>Постановлением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РФ от 12.03.2022 № 353 (с изменениями от 23.01.2023) </w:t>
      </w:r>
      <w:r w:rsidRPr="000A0D76">
        <w:rPr>
          <w:rFonts w:ascii="Times New Roman" w:hAnsi="Times New Roman" w:cs="Times New Roman"/>
          <w:sz w:val="28"/>
          <w:szCs w:val="28"/>
        </w:rPr>
        <w:t>в 2023 году допускается эксплуатация гидротехнического сооружения без внесения сведений в Российский регистр ГТС 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эксплуатацию ГТС, а так же </w:t>
      </w:r>
      <w:r w:rsidRPr="00373946">
        <w:rPr>
          <w:rFonts w:ascii="Times New Roman" w:hAnsi="Times New Roman" w:cs="Times New Roman"/>
          <w:sz w:val="28"/>
          <w:szCs w:val="28"/>
        </w:rPr>
        <w:t>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РФ от 10.03.2022 № 336 определено направление проведени</w:t>
      </w:r>
      <w:r w:rsidR="00E35C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плановых контрольно-надзорных мероприятий для ГТС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и внеплановых контрольно-надзорных мероприятий по согласованию с прокуратурой,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10">
        <w:rPr>
          <w:rFonts w:ascii="Times New Roman" w:hAnsi="Times New Roman" w:cs="Times New Roman"/>
          <w:sz w:val="28"/>
          <w:szCs w:val="28"/>
        </w:rPr>
        <w:t>срабатывания индикаторов риска на поднадз</w:t>
      </w:r>
      <w:r>
        <w:rPr>
          <w:rFonts w:ascii="Times New Roman" w:hAnsi="Times New Roman" w:cs="Times New Roman"/>
          <w:sz w:val="28"/>
          <w:szCs w:val="28"/>
        </w:rPr>
        <w:t>орных ГТС с п</w:t>
      </w:r>
      <w:r w:rsidRPr="00070410">
        <w:rPr>
          <w:rFonts w:ascii="Times New Roman" w:hAnsi="Times New Roman" w:cs="Times New Roman"/>
          <w:sz w:val="28"/>
          <w:szCs w:val="28"/>
        </w:rPr>
        <w:t>ревышение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410">
        <w:rPr>
          <w:rFonts w:ascii="Times New Roman" w:hAnsi="Times New Roman" w:cs="Times New Roman"/>
          <w:sz w:val="28"/>
          <w:szCs w:val="28"/>
        </w:rPr>
        <w:t xml:space="preserve"> по трем и более критериям безопасности гидротехнического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 в составе декларации безопасности ГТС.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Ростехнадзора от 16.12.2021 №</w:t>
      </w:r>
      <w:r w:rsidR="00E3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434 постоянно ведется работа по выявлению индикаторов риска нарушения обязательных требований, обновляется база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 при отнесении объектов контроля к категориям риска.</w:t>
      </w:r>
      <w:r w:rsidRPr="00601DE1">
        <w:rPr>
          <w:rFonts w:ascii="Times New Roman" w:hAnsi="Times New Roman" w:cs="Times New Roman"/>
          <w:sz w:val="28"/>
          <w:szCs w:val="28"/>
        </w:rPr>
        <w:t xml:space="preserve"> </w:t>
      </w:r>
      <w:r w:rsidRPr="001F2360">
        <w:rPr>
          <w:rFonts w:ascii="Times New Roman" w:hAnsi="Times New Roman" w:cs="Times New Roman"/>
          <w:sz w:val="28"/>
          <w:szCs w:val="28"/>
        </w:rPr>
        <w:t>Планируется увеличение количества индикаторов риска</w:t>
      </w:r>
      <w:r w:rsidR="00E35CB7">
        <w:rPr>
          <w:rFonts w:ascii="Times New Roman" w:hAnsi="Times New Roman" w:cs="Times New Roman"/>
          <w:sz w:val="28"/>
          <w:szCs w:val="28"/>
        </w:rPr>
        <w:t>,</w:t>
      </w:r>
      <w:r w:rsidRPr="001F2360">
        <w:rPr>
          <w:rFonts w:ascii="Times New Roman" w:hAnsi="Times New Roman" w:cs="Times New Roman"/>
          <w:sz w:val="28"/>
          <w:szCs w:val="28"/>
        </w:rPr>
        <w:t xml:space="preserve"> характеризующих состояние поднадзорных гидротехнических сооружений.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действующего времени </w:t>
      </w:r>
      <w:r w:rsidRPr="00281FAC">
        <w:rPr>
          <w:rFonts w:ascii="Times New Roman" w:hAnsi="Times New Roman" w:cs="Times New Roman"/>
          <w:sz w:val="28"/>
          <w:szCs w:val="28"/>
        </w:rPr>
        <w:t>основное направление работы Ростехнадзора заключается в реализации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281FAC">
        <w:rPr>
          <w:rFonts w:ascii="Times New Roman" w:hAnsi="Times New Roman" w:cs="Times New Roman"/>
          <w:sz w:val="28"/>
          <w:szCs w:val="28"/>
        </w:rPr>
        <w:t>Федерального государ</w:t>
      </w:r>
      <w:r>
        <w:rPr>
          <w:rFonts w:ascii="Times New Roman" w:hAnsi="Times New Roman" w:cs="Times New Roman"/>
          <w:sz w:val="28"/>
          <w:szCs w:val="28"/>
        </w:rPr>
        <w:t>ственного надзора в области безопасности гидротехнических сооружений</w:t>
      </w:r>
      <w:r w:rsidRPr="00281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A39" w:rsidRPr="00281FAC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обратить внимание на </w:t>
      </w:r>
      <w:r w:rsidRPr="00E35CB7">
        <w:rPr>
          <w:rFonts w:ascii="Times New Roman" w:hAnsi="Times New Roman" w:cs="Times New Roman"/>
          <w:sz w:val="28"/>
          <w:szCs w:val="28"/>
        </w:rPr>
        <w:t>слайд №</w:t>
      </w:r>
      <w:r w:rsidR="00E35CB7" w:rsidRPr="00E35CB7">
        <w:rPr>
          <w:rFonts w:ascii="Times New Roman" w:hAnsi="Times New Roman" w:cs="Times New Roman"/>
          <w:sz w:val="28"/>
          <w:szCs w:val="28"/>
        </w:rPr>
        <w:t xml:space="preserve"> </w:t>
      </w:r>
      <w:r w:rsidRPr="00E35CB7">
        <w:rPr>
          <w:rFonts w:ascii="Times New Roman" w:hAnsi="Times New Roman" w:cs="Times New Roman"/>
          <w:sz w:val="28"/>
          <w:szCs w:val="28"/>
        </w:rPr>
        <w:t>4</w:t>
      </w:r>
      <w:r w:rsidR="00E35CB7">
        <w:rPr>
          <w:rFonts w:ascii="Times New Roman" w:hAnsi="Times New Roman" w:cs="Times New Roman"/>
          <w:sz w:val="28"/>
          <w:szCs w:val="28"/>
        </w:rPr>
        <w:t>:</w:t>
      </w:r>
    </w:p>
    <w:p w:rsidR="00CA7A39" w:rsidRPr="00281FAC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AC">
        <w:rPr>
          <w:rFonts w:ascii="Times New Roman" w:hAnsi="Times New Roman" w:cs="Times New Roman"/>
          <w:sz w:val="28"/>
          <w:szCs w:val="28"/>
        </w:rPr>
        <w:t>1.Информирование</w:t>
      </w:r>
    </w:p>
    <w:p w:rsidR="00CA7A39" w:rsidRPr="00281FAC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AC">
        <w:rPr>
          <w:rFonts w:ascii="Times New Roman" w:hAnsi="Times New Roman" w:cs="Times New Roman"/>
          <w:sz w:val="28"/>
          <w:szCs w:val="28"/>
        </w:rPr>
        <w:t>2.Обобщение правоприменительной практики</w:t>
      </w:r>
    </w:p>
    <w:p w:rsidR="00CA7A39" w:rsidRPr="00281FAC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AC">
        <w:rPr>
          <w:rFonts w:ascii="Times New Roman" w:hAnsi="Times New Roman" w:cs="Times New Roman"/>
          <w:sz w:val="28"/>
          <w:szCs w:val="28"/>
        </w:rPr>
        <w:t>3.Объявление предостережения</w:t>
      </w:r>
    </w:p>
    <w:p w:rsidR="00CA7A39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1FAC">
        <w:rPr>
          <w:rFonts w:ascii="Times New Roman" w:hAnsi="Times New Roman" w:cs="Times New Roman"/>
          <w:sz w:val="28"/>
          <w:szCs w:val="28"/>
        </w:rPr>
        <w:t>. Консультирование</w:t>
      </w:r>
    </w:p>
    <w:p w:rsidR="00CA7A39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Меры стимулирования добросовестности</w:t>
      </w:r>
    </w:p>
    <w:p w:rsidR="00CA7A39" w:rsidRPr="00E35CB7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CB7">
        <w:rPr>
          <w:rFonts w:ascii="Times New Roman" w:hAnsi="Times New Roman" w:cs="Times New Roman"/>
          <w:sz w:val="28"/>
          <w:szCs w:val="28"/>
        </w:rPr>
        <w:t>Сравнительный анализ профилактических мероприятий за 2021 и 2022 годы показан на слайде №</w:t>
      </w:r>
      <w:r w:rsidR="00E35CB7" w:rsidRPr="00E35CB7">
        <w:rPr>
          <w:rFonts w:ascii="Times New Roman" w:hAnsi="Times New Roman" w:cs="Times New Roman"/>
          <w:sz w:val="28"/>
          <w:szCs w:val="28"/>
        </w:rPr>
        <w:t xml:space="preserve"> </w:t>
      </w:r>
      <w:r w:rsidR="00E35CB7">
        <w:rPr>
          <w:rFonts w:ascii="Times New Roman" w:hAnsi="Times New Roman" w:cs="Times New Roman"/>
          <w:sz w:val="28"/>
          <w:szCs w:val="28"/>
        </w:rPr>
        <w:t>5.</w:t>
      </w:r>
    </w:p>
    <w:p w:rsidR="00CA7A39" w:rsidRPr="00E35CB7" w:rsidRDefault="00CA7A39" w:rsidP="00CA7A3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CB7">
        <w:rPr>
          <w:rFonts w:ascii="Times New Roman" w:hAnsi="Times New Roman" w:cs="Times New Roman"/>
          <w:sz w:val="28"/>
          <w:szCs w:val="28"/>
        </w:rPr>
        <w:t>На слайде №</w:t>
      </w:r>
      <w:r w:rsidR="00E35CB7" w:rsidRPr="00E35CB7">
        <w:rPr>
          <w:rFonts w:ascii="Times New Roman" w:hAnsi="Times New Roman" w:cs="Times New Roman"/>
          <w:sz w:val="28"/>
          <w:szCs w:val="28"/>
        </w:rPr>
        <w:t xml:space="preserve"> </w:t>
      </w:r>
      <w:r w:rsidRPr="00E35CB7">
        <w:rPr>
          <w:rFonts w:ascii="Times New Roman" w:hAnsi="Times New Roman" w:cs="Times New Roman"/>
          <w:sz w:val="28"/>
          <w:szCs w:val="28"/>
        </w:rPr>
        <w:t>6 показан сравнительный анализ количества направленных предостережений о недопустимости нарушения обязательных требовани</w:t>
      </w:r>
      <w:r w:rsidR="00E35CB7">
        <w:rPr>
          <w:rFonts w:ascii="Times New Roman" w:hAnsi="Times New Roman" w:cs="Times New Roman"/>
          <w:sz w:val="28"/>
          <w:szCs w:val="28"/>
        </w:rPr>
        <w:t>й за период с 2019 по 2022 годы.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2023 года планируется введение в действие нового Федерального закона «О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гидротехнических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B7">
        <w:rPr>
          <w:rFonts w:ascii="Times New Roman" w:hAnsi="Times New Roman" w:cs="Times New Roman"/>
          <w:sz w:val="28"/>
          <w:szCs w:val="28"/>
        </w:rPr>
        <w:lastRenderedPageBreak/>
        <w:t>сооружений». Так</w:t>
      </w:r>
      <w:r>
        <w:rPr>
          <w:rFonts w:ascii="Times New Roman" w:hAnsi="Times New Roman" w:cs="Times New Roman"/>
          <w:sz w:val="28"/>
          <w:szCs w:val="28"/>
        </w:rPr>
        <w:t>же планируется введение новых подзаконных актов, которые будут определены тремя Постановлениями Правительства РФ и двумя Административными регламентами.</w:t>
      </w:r>
    </w:p>
    <w:p w:rsidR="00CA7A39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 года по 2028 год принято решение о том, что бесхозяйные ГТС полностью должны быть ликвидированы</w:t>
      </w:r>
      <w:r w:rsidR="00E35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этой связи в ближайшее время планируется разработка «дорожной карты» поэтапной реализации принятого решения.</w:t>
      </w:r>
    </w:p>
    <w:p w:rsidR="00E35CB7" w:rsidRDefault="006B2346" w:rsidP="00E35CB7">
      <w:pPr>
        <w:jc w:val="both"/>
        <w:rPr>
          <w:rFonts w:ascii="Times New Roman" w:hAnsi="Times New Roman" w:cs="Times New Roman"/>
          <w:sz w:val="28"/>
          <w:szCs w:val="28"/>
        </w:rPr>
      </w:pPr>
      <w:r w:rsidRPr="00E35CB7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39" w:rsidRDefault="00CA7A39" w:rsidP="00E35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F27">
        <w:rPr>
          <w:rFonts w:ascii="Times New Roman" w:hAnsi="Times New Roman" w:cs="Times New Roman"/>
          <w:sz w:val="28"/>
          <w:szCs w:val="28"/>
        </w:rPr>
        <w:t xml:space="preserve">На территории Калининградской области к началу 2022 года насчитывалось 20 </w:t>
      </w:r>
      <w:proofErr w:type="gramStart"/>
      <w:r w:rsidRPr="00A22F27">
        <w:rPr>
          <w:rFonts w:ascii="Times New Roman" w:hAnsi="Times New Roman" w:cs="Times New Roman"/>
          <w:sz w:val="28"/>
          <w:szCs w:val="28"/>
        </w:rPr>
        <w:t>бесхозяйных</w:t>
      </w:r>
      <w:proofErr w:type="gramEnd"/>
      <w:r w:rsidRPr="00A22F27">
        <w:rPr>
          <w:rFonts w:ascii="Times New Roman" w:hAnsi="Times New Roman" w:cs="Times New Roman"/>
          <w:sz w:val="28"/>
          <w:szCs w:val="28"/>
        </w:rPr>
        <w:t xml:space="preserve"> ГТС. В результате активной совместной работы Северо-Зап</w:t>
      </w:r>
      <w:r w:rsidR="006B2346">
        <w:rPr>
          <w:rFonts w:ascii="Times New Roman" w:hAnsi="Times New Roman" w:cs="Times New Roman"/>
          <w:sz w:val="28"/>
          <w:szCs w:val="28"/>
        </w:rPr>
        <w:t>адного управления Ростехнадзора и</w:t>
      </w:r>
      <w:r w:rsidRPr="00A22F27">
        <w:rPr>
          <w:rFonts w:ascii="Times New Roman" w:hAnsi="Times New Roman" w:cs="Times New Roman"/>
          <w:sz w:val="28"/>
          <w:szCs w:val="28"/>
        </w:rPr>
        <w:t xml:space="preserve"> </w:t>
      </w:r>
      <w:r w:rsidR="006B2346">
        <w:rPr>
          <w:rFonts w:ascii="Times New Roman" w:hAnsi="Times New Roman" w:cs="Times New Roman"/>
          <w:sz w:val="28"/>
          <w:szCs w:val="28"/>
        </w:rPr>
        <w:t>Правительства Калининградской области, а также</w:t>
      </w:r>
      <w:r w:rsidRPr="00A22F27">
        <w:rPr>
          <w:rFonts w:ascii="Times New Roman" w:hAnsi="Times New Roman" w:cs="Times New Roman"/>
          <w:sz w:val="28"/>
          <w:szCs w:val="28"/>
        </w:rPr>
        <w:t xml:space="preserve"> руководства администраций муниципальных образований, на территории которых находятся бесхозяйные ГТС, был реализован «План мероприятий по обеспечению безопасности гидротехнических сооружений, которые не имеют собственника или собственник которых неизвестен, либо от права </w:t>
      </w:r>
      <w:proofErr w:type="gramStart"/>
      <w:r w:rsidRPr="00A22F2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22F27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 и которые расположены на территории Калининградской области». В результате активной рабо</w:t>
      </w:r>
      <w:r>
        <w:rPr>
          <w:rFonts w:ascii="Times New Roman" w:hAnsi="Times New Roman" w:cs="Times New Roman"/>
          <w:sz w:val="28"/>
          <w:szCs w:val="28"/>
        </w:rPr>
        <w:t>ты к настоящему времени учтено 7</w:t>
      </w:r>
      <w:r w:rsidRPr="00A22F27">
        <w:rPr>
          <w:rFonts w:ascii="Times New Roman" w:hAnsi="Times New Roman" w:cs="Times New Roman"/>
          <w:sz w:val="28"/>
          <w:szCs w:val="28"/>
        </w:rPr>
        <w:t xml:space="preserve"> бесхозяйных гидротехнических сооружений, что является значительным прогрессом в деле снижения и постепенной </w:t>
      </w:r>
      <w:proofErr w:type="gramStart"/>
      <w:r w:rsidRPr="00A22F27">
        <w:rPr>
          <w:rFonts w:ascii="Times New Roman" w:hAnsi="Times New Roman" w:cs="Times New Roman"/>
          <w:sz w:val="28"/>
          <w:szCs w:val="28"/>
        </w:rPr>
        <w:t>ликвидации</w:t>
      </w:r>
      <w:proofErr w:type="gramEnd"/>
      <w:r w:rsidRPr="00A22F27">
        <w:rPr>
          <w:rFonts w:ascii="Times New Roman" w:hAnsi="Times New Roman" w:cs="Times New Roman"/>
          <w:sz w:val="28"/>
          <w:szCs w:val="28"/>
        </w:rPr>
        <w:t xml:space="preserve"> бесхозяйных ГТС на территории Калининградской области.</w:t>
      </w:r>
    </w:p>
    <w:p w:rsidR="00CA7A39" w:rsidRPr="00A22F27" w:rsidRDefault="00CA7A39" w:rsidP="00CA7A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упразднить выдачу разрешения на эксплуатацию ГТС, будут введены новые формы проверочных листов при осуществлении контрольно-надзорной деятельности. </w:t>
      </w:r>
      <w:r w:rsidRPr="00A22F27"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27.10.2021 №</w:t>
      </w:r>
      <w:r w:rsidR="00E35CB7">
        <w:rPr>
          <w:rFonts w:ascii="Times New Roman" w:hAnsi="Times New Roman" w:cs="Times New Roman"/>
          <w:sz w:val="28"/>
          <w:szCs w:val="28"/>
        </w:rPr>
        <w:t xml:space="preserve"> </w:t>
      </w:r>
      <w:r w:rsidRPr="00A22F27">
        <w:rPr>
          <w:rFonts w:ascii="Times New Roman" w:hAnsi="Times New Roman" w:cs="Times New Roman"/>
          <w:sz w:val="28"/>
          <w:szCs w:val="28"/>
        </w:rPr>
        <w:t xml:space="preserve">1844 проверочные листы подлежат применению при осуществлении плановых выездных проверок. </w:t>
      </w:r>
      <w:proofErr w:type="gramStart"/>
      <w:r w:rsidRPr="00A22F27">
        <w:rPr>
          <w:rFonts w:ascii="Times New Roman" w:hAnsi="Times New Roman" w:cs="Times New Roman"/>
          <w:sz w:val="28"/>
          <w:szCs w:val="28"/>
        </w:rPr>
        <w:t>Контрольно-надзорное мероприятие в таком случае ограничивается оценкой соблюдения обязательных требований</w:t>
      </w:r>
      <w:r w:rsidR="00E35CB7">
        <w:rPr>
          <w:rFonts w:ascii="Times New Roman" w:hAnsi="Times New Roman" w:cs="Times New Roman"/>
          <w:sz w:val="28"/>
          <w:szCs w:val="28"/>
        </w:rPr>
        <w:t>,</w:t>
      </w:r>
      <w:r w:rsidRPr="00A22F27">
        <w:rPr>
          <w:rFonts w:ascii="Times New Roman" w:hAnsi="Times New Roman" w:cs="Times New Roman"/>
          <w:sz w:val="28"/>
          <w:szCs w:val="28"/>
        </w:rPr>
        <w:t xml:space="preserve"> в отношении которых в форме проверочного листа введен список вопросов</w:t>
      </w:r>
      <w:r w:rsidR="00E35CB7">
        <w:rPr>
          <w:rFonts w:ascii="Times New Roman" w:hAnsi="Times New Roman" w:cs="Times New Roman"/>
          <w:sz w:val="28"/>
          <w:szCs w:val="28"/>
        </w:rPr>
        <w:t>,</w:t>
      </w:r>
      <w:r w:rsidRPr="00A22F27">
        <w:rPr>
          <w:rFonts w:ascii="Times New Roman" w:hAnsi="Times New Roman" w:cs="Times New Roman"/>
          <w:sz w:val="28"/>
          <w:szCs w:val="28"/>
        </w:rPr>
        <w:t xml:space="preserve"> отражающих соблюдение или несоблюдение контролируемым лицом обязательных требований, если иное не предусмотрено решением контрольно-надзорного органа.</w:t>
      </w:r>
      <w:proofErr w:type="gramEnd"/>
      <w:r w:rsidRPr="00A22F27">
        <w:rPr>
          <w:rFonts w:ascii="Times New Roman" w:hAnsi="Times New Roman" w:cs="Times New Roman"/>
          <w:sz w:val="28"/>
          <w:szCs w:val="28"/>
        </w:rPr>
        <w:t xml:space="preserve"> Таким образом, в соответствие с п. 2 Приказа Ростехнадзора от 25.02.2022 №</w:t>
      </w:r>
      <w:r w:rsidR="00E35CB7">
        <w:rPr>
          <w:rFonts w:ascii="Times New Roman" w:hAnsi="Times New Roman" w:cs="Times New Roman"/>
          <w:sz w:val="28"/>
          <w:szCs w:val="28"/>
        </w:rPr>
        <w:t xml:space="preserve"> </w:t>
      </w:r>
      <w:r w:rsidRPr="00A22F27">
        <w:rPr>
          <w:rFonts w:ascii="Times New Roman" w:hAnsi="Times New Roman" w:cs="Times New Roman"/>
          <w:sz w:val="28"/>
          <w:szCs w:val="28"/>
        </w:rPr>
        <w:t>62 контроль требований действующих нормативных правовых актов при проведении плановых выездных проверок не ограничивается вопросами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F27">
        <w:rPr>
          <w:rFonts w:ascii="Times New Roman" w:hAnsi="Times New Roman" w:cs="Times New Roman"/>
          <w:sz w:val="28"/>
          <w:szCs w:val="28"/>
        </w:rPr>
        <w:t xml:space="preserve"> включенными в проверочные листы.</w:t>
      </w:r>
    </w:p>
    <w:p w:rsidR="00CA7A39" w:rsidRDefault="00CA7A39" w:rsidP="00CA7A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F27">
        <w:rPr>
          <w:rFonts w:ascii="Times New Roman" w:hAnsi="Times New Roman" w:cs="Times New Roman"/>
          <w:sz w:val="28"/>
          <w:szCs w:val="28"/>
        </w:rPr>
        <w:lastRenderedPageBreak/>
        <w:t>В настоящее время управлением государственного энергетического надзора подготовлены необходимые изменения в проверочные листы, которые проходят согласование в установленном порядке.</w:t>
      </w:r>
    </w:p>
    <w:p w:rsidR="00CA7A39" w:rsidRPr="000E5787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Декларации безопасности гидротехнических сооружений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утверждаться в территориальных органах Ростехнадзора.</w:t>
      </w:r>
    </w:p>
    <w:p w:rsidR="00CA7A39" w:rsidRPr="000D56C4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B83F32">
        <w:rPr>
          <w:rFonts w:ascii="Times New Roman" w:hAnsi="Times New Roman" w:cs="Times New Roman"/>
          <w:sz w:val="28"/>
          <w:szCs w:val="28"/>
        </w:rPr>
        <w:t xml:space="preserve"> разработал новое Положение, согласно которому аттестация по промышленной безопасности в 2023 году будет проводиться по новым правилам. На портале правовой информации 17 января 2023 г. было опубликовано Постановление Правительства Российской Федерации от 13 января 2023 г. № 13 </w:t>
      </w:r>
      <w:r w:rsidR="00E35CB7">
        <w:rPr>
          <w:rFonts w:ascii="Times New Roman" w:hAnsi="Times New Roman" w:cs="Times New Roman"/>
          <w:sz w:val="28"/>
          <w:szCs w:val="28"/>
        </w:rPr>
        <w:t>«</w:t>
      </w:r>
      <w:r w:rsidRPr="00B83F32">
        <w:rPr>
          <w:rFonts w:ascii="Times New Roman" w:hAnsi="Times New Roman" w:cs="Times New Roman"/>
          <w:sz w:val="28"/>
          <w:szCs w:val="28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E35CB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B83F32">
        <w:rPr>
          <w:rFonts w:ascii="Times New Roman" w:hAnsi="Times New Roman" w:cs="Times New Roman"/>
          <w:sz w:val="28"/>
          <w:szCs w:val="28"/>
        </w:rPr>
        <w:t>, который вступает в действие с 01.09.2023.</w:t>
      </w:r>
    </w:p>
    <w:p w:rsidR="00CA7A39" w:rsidRPr="000E5787" w:rsidRDefault="00CA7A39" w:rsidP="00CA7A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787">
        <w:rPr>
          <w:rFonts w:ascii="Times New Roman" w:hAnsi="Times New Roman" w:cs="Times New Roman"/>
          <w:sz w:val="28"/>
          <w:szCs w:val="28"/>
        </w:rPr>
        <w:t>До даты вступления в силу нового Положения будет действовать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утверждённое Постановлением Правительства РФ от 25 октября 2019 г. № 1365.</w:t>
      </w:r>
    </w:p>
    <w:p w:rsidR="00CA7A39" w:rsidRDefault="00284AFA" w:rsidP="00284A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Подводя итоги, хочу отметить, что </w:t>
      </w:r>
      <w:r w:rsidR="00CA7A39">
        <w:rPr>
          <w:rFonts w:ascii="Times New Roman" w:hAnsi="Times New Roman" w:cs="Times New Roman"/>
          <w:bCs/>
          <w:sz w:val="28"/>
          <w:szCs w:val="28"/>
        </w:rPr>
        <w:t xml:space="preserve">необходимо стремиться использовать </w:t>
      </w:r>
      <w:r w:rsidRPr="00DA000E">
        <w:rPr>
          <w:rStyle w:val="match"/>
          <w:rFonts w:ascii="Times New Roman" w:hAnsi="Times New Roman" w:cs="Times New Roman"/>
          <w:sz w:val="28"/>
          <w:szCs w:val="28"/>
        </w:rPr>
        <w:t>возобновляемые источники</w:t>
      </w:r>
      <w:r w:rsidRPr="00DA000E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CA7A39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Pr="000954F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A7A39">
        <w:rPr>
          <w:rFonts w:ascii="Times New Roman" w:hAnsi="Times New Roman" w:cs="Times New Roman"/>
          <w:bCs/>
          <w:sz w:val="28"/>
          <w:szCs w:val="28"/>
        </w:rPr>
        <w:t>лноценные электрические станции</w:t>
      </w:r>
      <w:r w:rsidRPr="000954F7">
        <w:rPr>
          <w:rFonts w:ascii="Times New Roman" w:hAnsi="Times New Roman" w:cs="Times New Roman"/>
          <w:bCs/>
          <w:sz w:val="28"/>
          <w:szCs w:val="28"/>
        </w:rPr>
        <w:t>.</w:t>
      </w:r>
      <w:r w:rsidR="00CA7A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4AFA" w:rsidRPr="000954F7" w:rsidRDefault="001774A2" w:rsidP="00284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желаем Вам безаварийной</w:t>
      </w:r>
      <w:r w:rsidR="00CA7A39">
        <w:rPr>
          <w:rFonts w:ascii="Times New Roman" w:hAnsi="Times New Roman" w:cs="Times New Roman"/>
          <w:bCs/>
          <w:sz w:val="28"/>
          <w:szCs w:val="28"/>
        </w:rPr>
        <w:t xml:space="preserve"> работы!</w:t>
      </w:r>
    </w:p>
    <w:p w:rsidR="00284AFA" w:rsidRDefault="00284AFA" w:rsidP="00284A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2C7" w:rsidRDefault="00284AFA" w:rsidP="00CA7A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закончен, благодарю за внимание. </w:t>
      </w:r>
    </w:p>
    <w:p w:rsidR="008F721C" w:rsidRPr="008F721C" w:rsidRDefault="008F721C" w:rsidP="008F7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F721C" w:rsidRPr="008F721C" w:rsidSect="00DA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5E9"/>
    <w:multiLevelType w:val="hybridMultilevel"/>
    <w:tmpl w:val="7452DC28"/>
    <w:lvl w:ilvl="0" w:tplc="33EC6FB2">
      <w:start w:val="1"/>
      <w:numFmt w:val="bullet"/>
      <w:lvlText w:val="•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36989"/>
    <w:multiLevelType w:val="hybridMultilevel"/>
    <w:tmpl w:val="41D63A50"/>
    <w:lvl w:ilvl="0" w:tplc="AAE8F1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D134C"/>
    <w:multiLevelType w:val="hybridMultilevel"/>
    <w:tmpl w:val="859A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136F3"/>
    <w:multiLevelType w:val="hybridMultilevel"/>
    <w:tmpl w:val="9D069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D5DC2"/>
    <w:multiLevelType w:val="hybridMultilevel"/>
    <w:tmpl w:val="59663884"/>
    <w:lvl w:ilvl="0" w:tplc="6966D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80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49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4F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ED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03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4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45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070BF"/>
    <w:multiLevelType w:val="hybridMultilevel"/>
    <w:tmpl w:val="2476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D659E"/>
    <w:multiLevelType w:val="hybridMultilevel"/>
    <w:tmpl w:val="5A0A9076"/>
    <w:lvl w:ilvl="0" w:tplc="AAE8F1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41929"/>
    <w:multiLevelType w:val="hybridMultilevel"/>
    <w:tmpl w:val="018A89BA"/>
    <w:lvl w:ilvl="0" w:tplc="20EA0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44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02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C8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80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8E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E3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47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A2281"/>
    <w:multiLevelType w:val="hybridMultilevel"/>
    <w:tmpl w:val="F4DE7322"/>
    <w:lvl w:ilvl="0" w:tplc="AAE8F1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B0AC4"/>
    <w:multiLevelType w:val="hybridMultilevel"/>
    <w:tmpl w:val="5896E3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5E51CC"/>
    <w:multiLevelType w:val="hybridMultilevel"/>
    <w:tmpl w:val="A0C42C26"/>
    <w:lvl w:ilvl="0" w:tplc="AAE8F1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71DA3"/>
    <w:multiLevelType w:val="hybridMultilevel"/>
    <w:tmpl w:val="54326498"/>
    <w:lvl w:ilvl="0" w:tplc="AAE8F1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23D8D"/>
    <w:multiLevelType w:val="hybridMultilevel"/>
    <w:tmpl w:val="01348D62"/>
    <w:lvl w:ilvl="0" w:tplc="6A26C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8A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81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8D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D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8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B7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C76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27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AC0"/>
    <w:rsid w:val="00037075"/>
    <w:rsid w:val="0003762C"/>
    <w:rsid w:val="000954F7"/>
    <w:rsid w:val="000C4DF0"/>
    <w:rsid w:val="001148A0"/>
    <w:rsid w:val="00123777"/>
    <w:rsid w:val="001774A2"/>
    <w:rsid w:val="001D07B2"/>
    <w:rsid w:val="00227353"/>
    <w:rsid w:val="00284AFA"/>
    <w:rsid w:val="00284D80"/>
    <w:rsid w:val="003353D4"/>
    <w:rsid w:val="00335D76"/>
    <w:rsid w:val="00380551"/>
    <w:rsid w:val="00404EF3"/>
    <w:rsid w:val="004B2CCE"/>
    <w:rsid w:val="004D08B4"/>
    <w:rsid w:val="005258EA"/>
    <w:rsid w:val="00616C81"/>
    <w:rsid w:val="006321E1"/>
    <w:rsid w:val="006B2346"/>
    <w:rsid w:val="006B23A8"/>
    <w:rsid w:val="00727920"/>
    <w:rsid w:val="007C78AA"/>
    <w:rsid w:val="008015F9"/>
    <w:rsid w:val="00805231"/>
    <w:rsid w:val="00822AA5"/>
    <w:rsid w:val="008315F6"/>
    <w:rsid w:val="008954A5"/>
    <w:rsid w:val="008E3194"/>
    <w:rsid w:val="008F721C"/>
    <w:rsid w:val="009E7AC0"/>
    <w:rsid w:val="00A33418"/>
    <w:rsid w:val="00A9283D"/>
    <w:rsid w:val="00A93ED9"/>
    <w:rsid w:val="00AC0E51"/>
    <w:rsid w:val="00BC74B8"/>
    <w:rsid w:val="00BF6954"/>
    <w:rsid w:val="00C10781"/>
    <w:rsid w:val="00C23AEB"/>
    <w:rsid w:val="00C602C7"/>
    <w:rsid w:val="00CA7A39"/>
    <w:rsid w:val="00CD6140"/>
    <w:rsid w:val="00DA000E"/>
    <w:rsid w:val="00DA30B6"/>
    <w:rsid w:val="00E0580E"/>
    <w:rsid w:val="00E35CB7"/>
    <w:rsid w:val="00E46401"/>
    <w:rsid w:val="00E64477"/>
    <w:rsid w:val="00E72EE3"/>
    <w:rsid w:val="00E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95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6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70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2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6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32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64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2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2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6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8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8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9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Матов А.В.</dc:creator>
  <cp:lastModifiedBy>Ермоченкова Ольга Юрьевна</cp:lastModifiedBy>
  <cp:revision>6</cp:revision>
  <cp:lastPrinted>2023-05-04T11:41:00Z</cp:lastPrinted>
  <dcterms:created xsi:type="dcterms:W3CDTF">2023-05-04T12:22:00Z</dcterms:created>
  <dcterms:modified xsi:type="dcterms:W3CDTF">2023-05-10T11:18:00Z</dcterms:modified>
</cp:coreProperties>
</file>